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22FC" w14:textId="0C4FD424" w:rsidR="002B79FB" w:rsidRPr="00B521DB" w:rsidRDefault="00061AFF" w:rsidP="00B521DB">
      <w:pPr>
        <w:pStyle w:val="Balk1"/>
        <w:spacing w:line="360" w:lineRule="auto"/>
        <w:jc w:val="center"/>
        <w:rPr>
          <w:rFonts w:ascii="Times New Roman" w:hAnsi="Times New Roman" w:cs="Times New Roman"/>
          <w:sz w:val="24"/>
          <w:szCs w:val="24"/>
        </w:rPr>
      </w:pPr>
      <w:r w:rsidRPr="00B521DB">
        <w:rPr>
          <w:rFonts w:ascii="Times New Roman" w:hAnsi="Times New Roman" w:cs="Times New Roman"/>
          <w:sz w:val="24"/>
          <w:szCs w:val="24"/>
        </w:rPr>
        <w:t>LİSANSÜSTÜ EĞİTİM ENSTİTÜSÜ</w:t>
      </w:r>
      <w:r w:rsidRPr="00B521DB">
        <w:rPr>
          <w:rFonts w:ascii="Times New Roman" w:hAnsi="Times New Roman" w:cs="Times New Roman"/>
          <w:sz w:val="24"/>
          <w:szCs w:val="24"/>
        </w:rPr>
        <w:br/>
      </w:r>
      <w:r w:rsidR="00EA6EB7">
        <w:rPr>
          <w:rFonts w:ascii="Times New Roman" w:hAnsi="Times New Roman" w:cs="Times New Roman"/>
          <w:sz w:val="24"/>
          <w:szCs w:val="24"/>
        </w:rPr>
        <w:t xml:space="preserve">2025 YILI </w:t>
      </w:r>
      <w:r w:rsidRPr="00B521DB">
        <w:rPr>
          <w:rFonts w:ascii="Times New Roman" w:hAnsi="Times New Roman" w:cs="Times New Roman"/>
          <w:sz w:val="24"/>
          <w:szCs w:val="24"/>
        </w:rPr>
        <w:t>MEMNUNİYET ANKETLERİ DEĞERLENDİRME RAPORU</w:t>
      </w:r>
    </w:p>
    <w:p w14:paraId="426DFB6F" w14:textId="77777777" w:rsidR="002B79FB" w:rsidRPr="00B521DB" w:rsidRDefault="00061AFF" w:rsidP="00B521DB">
      <w:pPr>
        <w:pStyle w:val="Balk2"/>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1. Amaç ve Kapsam</w:t>
      </w:r>
    </w:p>
    <w:p w14:paraId="10539BA8"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Bu rapor, Lisansüstü Eğitim Enstitüsü bünyesinde yürütülen öğrenci ve idari personel memnuniyet anketlerinden elde edilen bulguların ayrıntılı biçimde değerlendirilmesi amacıyla hazırlanmıştır. Anket sonuçları, kalite güvencesi, sürekli iyileştirme ve stratejik planlama süreçlerine veri temelli katkı sağlamak amacıyla yorumlanmıştır.</w:t>
      </w:r>
    </w:p>
    <w:p w14:paraId="728736B3" w14:textId="77777777" w:rsidR="002B79FB" w:rsidRPr="00B521DB" w:rsidRDefault="00061AFF" w:rsidP="00B521DB">
      <w:pPr>
        <w:pStyle w:val="Balk2"/>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2. Öğrenci Memnuniyet Anketi Bulguları</w:t>
      </w:r>
    </w:p>
    <w:p w14:paraId="484A537C"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2.1 Genel Memnuniyet Düzeyi</w:t>
      </w:r>
    </w:p>
    <w:p w14:paraId="66718998"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Öğrenci memnuniyet anketi sonuçlarına göre genel memnuniyet puanı 3,39 olup bu değer yaklaşık %67,86 memnuniyet düzeyine karşılık gelmektedir. Bu oran, öğrencilerin enstitüye ilişkin genel algısının orta-iyi düzeyde olduğunu göstermektedir. Akademik süreçlerden genel olarak memnuniyet bulunmakla birlikte, bazı destekleyici ve yönetsel alanlarda iyileştirme ihtiyacı olduğu anlaşılmaktadır.</w:t>
      </w:r>
    </w:p>
    <w:p w14:paraId="2CB88C59"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2.2 Akademik Süreçler</w:t>
      </w:r>
    </w:p>
    <w:p w14:paraId="3EECFD09"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Akademik süreçler, öğrenci memnuniyetinin en yüksek olduğu alanlar arasında yer almaktadır. Danışmanlık hizmetleri 4,07 puan ile yaklaşık %81,4 memnuniyet düzeyine ulaşarak en güçlü gösterge olmuştur. Öğretim elemanlarıyla iletişim 3,86 puan (%77,2) ve akademik yönlendirme ve destek 3,72 puan (%74,4) ile olumlu değerlendirilmektedir. Bu bulgular, öğretim elemanı-öğrenci etkileşiminin etkili biçimde yürütüldüğünü ortaya koymaktadır.</w:t>
      </w:r>
    </w:p>
    <w:p w14:paraId="24B41FC8"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2.3 Fiziki Altyapı ve Kampüs Olanakları</w:t>
      </w:r>
    </w:p>
    <w:p w14:paraId="2D340982"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Fiziki altyapı ve kampüs olanaklarına ilişkin değerlendirmelerde kütüphane çalışma alanları 3,72 puan (%74,4) ve kampüs temizliği 3,70 puan (%74) ile olumlu algılanmaktadır. Buna karşılık internet bağlantı kalitesi 3,26 puan (%65,2) ile geliştirmeye açık bir alan olarak öne çıkmaktadır. Bu durum, dijital altyapının güçlendirilmesi gerektiğine işaret etmektedir.</w:t>
      </w:r>
    </w:p>
    <w:p w14:paraId="405D8F80"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lastRenderedPageBreak/>
        <w:t>2.4 Sosyal, Kültürel ve Destekleyici Hizmetler</w:t>
      </w:r>
    </w:p>
    <w:p w14:paraId="60570215"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Sosyal, kültürel ve destekleyici hizmetler öğrenci memnuniyetinin görece düşük olduğu alanlardır. Öğrenci kulüplerine verilen destek 3,05 puan (%61), kariyer danışmanlığı hizmetleri 3,09 puan (%61,8), psikolojik danışmanlık ve rehberlik hizmetleri 3,12 puan (%62,4) ve sosyal-kültürel etkinliklerin çeşitliliği 3,14 puan (%62,8) olarak ölçülmüştür. Bu göstergeler, öğrencilerin akademik süreçler dışındaki beklentilerinin yeterince karşılanmadığını göstermektedir.</w:t>
      </w:r>
    </w:p>
    <w:p w14:paraId="04F7BEA4"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2.5 Genel Değerlendirme ve Aidiyet</w:t>
      </w:r>
    </w:p>
    <w:p w14:paraId="2F595958"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Genel değerlendirme maddelerinde öğrencilerin üniversiteyi tavsiye etme eğilimi 3,47 puan (%69,4) ve üniversiteye aidiyet algısı 3,51 puan (%70,2) ile orta düzeyin üzerindedir. Buna karşılık üniversite yönetiminin öğrenci görüşlerini dikkate aldığına ilişkin algı 3,21 puan (%64,2) ile daha düşük düzeyde kalmıştır.</w:t>
      </w:r>
    </w:p>
    <w:p w14:paraId="11C54E8D" w14:textId="77777777" w:rsidR="002B79FB" w:rsidRPr="00B521DB" w:rsidRDefault="00061AFF" w:rsidP="00B521DB">
      <w:pPr>
        <w:pStyle w:val="Balk2"/>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3. İdari Personel Memnuniyet Anketi Bulguları</w:t>
      </w:r>
    </w:p>
    <w:p w14:paraId="596338EF"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3.1 Genel Memnuniyet Düzeyi</w:t>
      </w:r>
    </w:p>
    <w:p w14:paraId="4E8C0E20"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İdari personel memnuniyet anketi sonuçlarına göre genel memnuniyet puanı 3,98 olup bu değer yaklaşık %79,5 memnuniyet düzeyine karşılık gelmektedir. Bu sonuç, idari personelin çalışma ortamı ve kurumsal işleyişe ilişkin algısının yüksek düzeyde olumlu olduğunu göstermektedir.</w:t>
      </w:r>
    </w:p>
    <w:p w14:paraId="6E06D1A4"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3.2 Çalışma Ortamı ve Fiziki Koşullar</w:t>
      </w:r>
    </w:p>
    <w:p w14:paraId="16A56FA0"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Çalışma ortamının fiziki koşulları, kullanılan araç-gereç ve teknolojik imkânlar ile kampüs temizliği 4,2 puan (%84) ile yüksek memnuniyet düzeyine sahiptir. Görev tanımlarının açık olması 4,0 puan (%80) ve dijital sistemlerin kullanım kolaylığı 4,2 puan (%84) ile iş süreçlerinin etkin biçimde yürütüldüğünü göstermektedir.</w:t>
      </w:r>
    </w:p>
    <w:p w14:paraId="63B80817"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3.3 Yönetsel Destek ve İletişim</w:t>
      </w:r>
    </w:p>
    <w:p w14:paraId="261B58B0"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Yönetsel destek ve birim içi iletişim alanında, birim amirlerinin destekleyici yaklaşımı 4,4 puan (%88) ile en güçlü gösterge olarak öne çıkmaktadır. Buna karşılık iş yükü dağılımı 3,8 puan (%76) ve idari personel görüşlerinin karar süreçlerine yansıtılması 3,6 puan (%72) ile geliştirmeye açık alanlar arasında yer almaktadır.</w:t>
      </w:r>
    </w:p>
    <w:p w14:paraId="022614DC" w14:textId="77777777" w:rsidR="002B79FB" w:rsidRPr="00B521DB" w:rsidRDefault="00061AFF" w:rsidP="00B521DB">
      <w:pPr>
        <w:pStyle w:val="Balk3"/>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3.4 Sosyal Olanaklar ve Kurumsal Aidiyet</w:t>
      </w:r>
    </w:p>
    <w:p w14:paraId="09FAE2E3"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Sosyal olanaklar ve yemekhane hizmetlerine ilişkin memnuniyet düzeyi 3,6 puan (%72) olarak ölçülmüştür. Buna karşın idari personelin üniversitede çalışmaktan duyduğu memnuniyet 4,2 puan (%84) ve kurumsal aidiyet algısının yüksek olması, üniversitenin idari personel açısından olumlu bir çalışma ortamı sunduğunu göstermektedir.</w:t>
      </w:r>
    </w:p>
    <w:p w14:paraId="78DEE353" w14:textId="77777777" w:rsidR="002B79FB" w:rsidRPr="00B521DB" w:rsidRDefault="00061AFF" w:rsidP="00B521DB">
      <w:pPr>
        <w:pStyle w:val="Balk2"/>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4. Genel Sonuç ve Değerlendirme</w:t>
      </w:r>
    </w:p>
    <w:p w14:paraId="19C3D537" w14:textId="77777777" w:rsidR="002B79FB" w:rsidRPr="00B521DB" w:rsidRDefault="00061AFF" w:rsidP="00B521DB">
      <w:pPr>
        <w:spacing w:line="360" w:lineRule="auto"/>
        <w:jc w:val="both"/>
        <w:rPr>
          <w:rFonts w:ascii="Times New Roman" w:hAnsi="Times New Roman" w:cs="Times New Roman"/>
          <w:sz w:val="24"/>
          <w:szCs w:val="24"/>
        </w:rPr>
      </w:pPr>
      <w:r w:rsidRPr="00B521DB">
        <w:rPr>
          <w:rFonts w:ascii="Times New Roman" w:hAnsi="Times New Roman" w:cs="Times New Roman"/>
          <w:sz w:val="24"/>
          <w:szCs w:val="24"/>
        </w:rPr>
        <w:t>Öğrenci ve idari personel memnuniyet anketleri birlikte değerlendirildiğinde, Lisansüstü Eğitim Enstitüsünün akademik süreçler ve çalışma ortamı açısından güçlü bir yapıya sahip olduğu görülmektedir. Bununla birlikte sosyal, kültürel ve destekleyici hizmetler ile katılımcı yönetişim süreçlerinin geliştirilmesi, genel memnuniyet düzeyinin artırılmasına katkı sağlayacaktır.</w:t>
      </w:r>
    </w:p>
    <w:sectPr w:rsidR="002B79FB" w:rsidRPr="00B521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87432175">
    <w:abstractNumId w:val="8"/>
  </w:num>
  <w:num w:numId="2" w16cid:durableId="1318067979">
    <w:abstractNumId w:val="6"/>
  </w:num>
  <w:num w:numId="3" w16cid:durableId="1335769308">
    <w:abstractNumId w:val="5"/>
  </w:num>
  <w:num w:numId="4" w16cid:durableId="425269558">
    <w:abstractNumId w:val="4"/>
  </w:num>
  <w:num w:numId="5" w16cid:durableId="1151598945">
    <w:abstractNumId w:val="7"/>
  </w:num>
  <w:num w:numId="6" w16cid:durableId="42171664">
    <w:abstractNumId w:val="3"/>
  </w:num>
  <w:num w:numId="7" w16cid:durableId="2099406870">
    <w:abstractNumId w:val="2"/>
  </w:num>
  <w:num w:numId="8" w16cid:durableId="2021812606">
    <w:abstractNumId w:val="1"/>
  </w:num>
  <w:num w:numId="9" w16cid:durableId="80589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AFF"/>
    <w:rsid w:val="0015074B"/>
    <w:rsid w:val="0029639D"/>
    <w:rsid w:val="002B79FB"/>
    <w:rsid w:val="00326F90"/>
    <w:rsid w:val="006B6227"/>
    <w:rsid w:val="00AA1D8D"/>
    <w:rsid w:val="00AC0C92"/>
    <w:rsid w:val="00B47730"/>
    <w:rsid w:val="00B521DB"/>
    <w:rsid w:val="00CB0664"/>
    <w:rsid w:val="00EA6E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9CCE7"/>
  <w14:defaultImageDpi w14:val="300"/>
  <w15:docId w15:val="{DCED6EFB-38A4-458E-B86D-BA72A936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eylem dana</cp:lastModifiedBy>
  <cp:revision>2</cp:revision>
  <dcterms:created xsi:type="dcterms:W3CDTF">2026-02-06T14:17:00Z</dcterms:created>
  <dcterms:modified xsi:type="dcterms:W3CDTF">2026-02-06T14:17:00Z</dcterms:modified>
  <cp:category/>
</cp:coreProperties>
</file>